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D1" w:rsidRPr="00347E3D" w:rsidRDefault="00AD23BE" w:rsidP="00601FD1">
      <w:pPr>
        <w:spacing w:line="0" w:lineRule="atLeast"/>
        <w:jc w:val="center"/>
        <w:rPr>
          <w:rFonts w:ascii="Arial" w:eastAsia="標楷體" w:hAnsi="Arial" w:cs="Arial"/>
          <w:b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C04CD" wp14:editId="4EB122C9">
                <wp:simplePos x="0" y="0"/>
                <wp:positionH relativeFrom="column">
                  <wp:posOffset>5031740</wp:posOffset>
                </wp:positionH>
                <wp:positionV relativeFrom="paragraph">
                  <wp:posOffset>-389890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04CD" id="矩形 12" o:spid="_x0000_s1026" style="position:absolute;left:0;text-align:left;margin-left:396.2pt;margin-top:-30.7pt;width:85.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" strokeweight="2pt">
                <v:textbox>
                  <w:txbxContent>
                    <w:p w:rsidR="00765C36" w:rsidRPr="004F0EB9" w:rsidRDefault="00765C36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601FD1" w:rsidRPr="005C3933">
        <w:rPr>
          <w:rFonts w:eastAsia="標楷體"/>
          <w:b/>
          <w:sz w:val="32"/>
        </w:rPr>
        <w:t>高雄醫學大學</w:t>
      </w:r>
      <w:r w:rsidR="00601FD1">
        <w:rPr>
          <w:rFonts w:eastAsia="標楷體" w:hint="eastAsia"/>
          <w:b/>
          <w:sz w:val="32"/>
        </w:rPr>
        <w:t>醫</w:t>
      </w:r>
      <w:r w:rsidR="00601FD1" w:rsidRPr="005C3933">
        <w:rPr>
          <w:rFonts w:eastAsia="標楷體"/>
          <w:b/>
          <w:sz w:val="32"/>
        </w:rPr>
        <w:t>學院</w:t>
      </w:r>
      <w:r w:rsidR="00347E3D">
        <w:rPr>
          <w:rFonts w:eastAsia="標楷體" w:hint="eastAsia"/>
          <w:b/>
          <w:sz w:val="32"/>
        </w:rPr>
        <w:t>醫學系</w:t>
      </w:r>
      <w:r w:rsidR="00601FD1" w:rsidRPr="005C3933">
        <w:rPr>
          <w:rFonts w:eastAsia="標楷體"/>
          <w:b/>
          <w:sz w:val="32"/>
        </w:rPr>
        <w:t>教師升等教學能力評核表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(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醫學系</w:t>
      </w:r>
      <w:r w:rsidR="00A6448C">
        <w:rPr>
          <w:rFonts w:ascii="Arial" w:eastAsia="標楷體" w:hAnsi="Arial" w:cs="Arial" w:hint="eastAsia"/>
          <w:b/>
          <w:sz w:val="22"/>
          <w:szCs w:val="22"/>
        </w:rPr>
        <w:t>、後醫系</w:t>
      </w:r>
      <w:bookmarkStart w:id="0" w:name="_GoBack"/>
      <w:bookmarkEnd w:id="0"/>
      <w:r w:rsidR="00347E3D" w:rsidRPr="00347E3D">
        <w:rPr>
          <w:rFonts w:ascii="Arial" w:eastAsia="標楷體" w:hAnsi="Arial" w:cs="Arial"/>
          <w:b/>
          <w:sz w:val="22"/>
          <w:szCs w:val="22"/>
        </w:rPr>
        <w:t>適用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)</w:t>
      </w:r>
    </w:p>
    <w:p w:rsidR="00601FD1" w:rsidRPr="00AD23BE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r w:rsidRPr="005C3933">
        <w:rPr>
          <w:rFonts w:eastAsia="標楷體"/>
        </w:rPr>
        <w:t>升等教師：</w:t>
      </w:r>
      <w:r w:rsidRPr="005C3933">
        <w:rPr>
          <w:rFonts w:eastAsia="標楷體"/>
        </w:rPr>
        <w:t xml:space="preserve">                </w:t>
      </w:r>
      <w:r w:rsidRPr="005C3933">
        <w:rPr>
          <w:rFonts w:eastAsia="標楷體"/>
        </w:rPr>
        <w:t>評核人：</w:t>
      </w:r>
      <w:r w:rsidRPr="005C3933">
        <w:rPr>
          <w:rFonts w:eastAsia="標楷體"/>
        </w:rPr>
        <w:t xml:space="preserve"> </w:t>
      </w:r>
      <w:r w:rsidRPr="005C3933">
        <w:rPr>
          <w:rFonts w:eastAsia="標楷體"/>
        </w:rPr>
        <w:tab/>
      </w:r>
      <w:r w:rsidRPr="005C3933">
        <w:rPr>
          <w:rFonts w:eastAsia="標楷體"/>
        </w:rPr>
        <w:t>評分合計：</w:t>
      </w:r>
    </w:p>
    <w:p w:rsidR="00601FD1" w:rsidRPr="005C3933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325"/>
        <w:gridCol w:w="2869"/>
      </w:tblGrid>
      <w:tr w:rsidR="00601FD1" w:rsidRPr="005C3933" w:rsidTr="00E2407C">
        <w:trPr>
          <w:trHeight w:val="750"/>
          <w:jc w:val="center"/>
        </w:trPr>
        <w:tc>
          <w:tcPr>
            <w:tcW w:w="736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教學能力</w:t>
            </w:r>
          </w:p>
        </w:tc>
        <w:tc>
          <w:tcPr>
            <w:tcW w:w="2771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內涵描述</w:t>
            </w:r>
          </w:p>
        </w:tc>
        <w:tc>
          <w:tcPr>
            <w:tcW w:w="1493" w:type="pct"/>
            <w:shd w:val="clear" w:color="auto" w:fill="E5B8B7" w:themeFill="accent2" w:themeFillTint="66"/>
            <w:vAlign w:val="center"/>
          </w:tcPr>
          <w:p w:rsidR="00601FD1" w:rsidRPr="00FD722D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評分</w:t>
            </w:r>
            <w:r w:rsidRPr="00FD722D">
              <w:rPr>
                <w:rFonts w:eastAsia="標楷體" w:hint="eastAsia"/>
              </w:rPr>
              <w:t>(</w:t>
            </w:r>
            <w:r w:rsidRPr="00FD722D">
              <w:rPr>
                <w:rFonts w:eastAsia="標楷體" w:hint="eastAsia"/>
              </w:rPr>
              <w:t>每項得分最高</w:t>
            </w:r>
            <w:r w:rsidRPr="00FD722D">
              <w:rPr>
                <w:rFonts w:eastAsia="標楷體" w:hint="eastAsia"/>
              </w:rPr>
              <w:t>20</w:t>
            </w:r>
            <w:r w:rsidRPr="00FD722D">
              <w:rPr>
                <w:rFonts w:eastAsia="標楷體" w:hint="eastAsia"/>
              </w:rPr>
              <w:t>分</w:t>
            </w:r>
            <w:r w:rsidRPr="00FD722D">
              <w:rPr>
                <w:rFonts w:eastAsia="標楷體" w:hint="eastAsia"/>
              </w:rPr>
              <w:t>)</w:t>
            </w:r>
          </w:p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檢附佐證資料以供查核。</w:t>
            </w:r>
          </w:p>
        </w:tc>
      </w:tr>
      <w:tr w:rsidR="00601FD1" w:rsidRPr="005C3933" w:rsidTr="007D20DE">
        <w:trPr>
          <w:trHeight w:val="1631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1.</w:t>
            </w:r>
            <w:r w:rsidRPr="005C3933">
              <w:rPr>
                <w:rFonts w:eastAsia="標楷體"/>
              </w:rPr>
              <w:t>課程規劃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授課前應根據學生的先備知識、學校特色、學習能力指標，規劃適切的教學與評量，包含教學目標、學習對象、課程設計、教學活動、評量實施。</w:t>
            </w:r>
          </w:p>
        </w:tc>
        <w:tc>
          <w:tcPr>
            <w:tcW w:w="1493" w:type="pct"/>
            <w:vAlign w:val="center"/>
          </w:tcPr>
          <w:p w:rsidR="004E0C4C" w:rsidRDefault="004E0C4C" w:rsidP="004E0C4C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說明任何對於</w:t>
            </w:r>
            <w:r w:rsidRPr="005C3933">
              <w:rPr>
                <w:rFonts w:eastAsia="標楷體"/>
              </w:rPr>
              <w:t>課程規劃</w:t>
            </w:r>
            <w:r>
              <w:rPr>
                <w:rFonts w:eastAsia="標楷體" w:hint="eastAsia"/>
              </w:rPr>
              <w:t>之參與協助或</w:t>
            </w:r>
            <w:r w:rsidR="00840DA3">
              <w:rPr>
                <w:rFonts w:eastAsia="標楷體" w:hint="eastAsia"/>
              </w:rPr>
              <w:t>貢獻並提出佐證資料</w:t>
            </w:r>
          </w:p>
          <w:p w:rsidR="00601FD1" w:rsidRPr="005C3933" w:rsidRDefault="004E0C4C" w:rsidP="004E0C4C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="00AD23BE"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904BA9" wp14:editId="46B3A002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-1024255</wp:posOffset>
                      </wp:positionV>
                      <wp:extent cx="1085850" cy="360045"/>
                      <wp:effectExtent l="0" t="0" r="19050" b="209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04BA9" id="矩形 8" o:spid="_x0000_s1027" style="position:absolute;left:0;text-align:left;margin-left:361.4pt;margin-top:-80.65pt;width:85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3BE"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0E5240" wp14:editId="6476662C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-1176655</wp:posOffset>
                      </wp:positionV>
                      <wp:extent cx="1085850" cy="360045"/>
                      <wp:effectExtent l="0" t="0" r="19050" b="209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5240" id="矩形 6" o:spid="_x0000_s1028" style="position:absolute;left:0;text-align:left;margin-left:349.4pt;margin-top:-92.65pt;width:85.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3BE"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A88D1" wp14:editId="399F83CE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-1481455</wp:posOffset>
                      </wp:positionV>
                      <wp:extent cx="1085850" cy="360045"/>
                      <wp:effectExtent l="0" t="0" r="19050" b="209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88D1" id="矩形 3" o:spid="_x0000_s1029" style="position:absolute;left:0;text-align:left;margin-left:325.4pt;margin-top:-116.65pt;width:85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1FD1" w:rsidRPr="005C3933" w:rsidTr="007D20DE">
        <w:trPr>
          <w:trHeight w:val="155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2.</w:t>
            </w:r>
            <w:r w:rsidRPr="005C3933">
              <w:rPr>
                <w:rFonts w:eastAsia="標楷體"/>
              </w:rPr>
              <w:t>教學內容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用以協助學生學習的各種軟硬體教學設施，例如教科書、補充材料、自編教材、多媒體互動式資源。</w:t>
            </w:r>
          </w:p>
        </w:tc>
        <w:tc>
          <w:tcPr>
            <w:tcW w:w="1493" w:type="pct"/>
            <w:vAlign w:val="center"/>
          </w:tcPr>
          <w:p w:rsidR="00601FD1" w:rsidRDefault="00765C36" w:rsidP="007D20DE">
            <w:pPr>
              <w:jc w:val="center"/>
            </w:pPr>
            <w:r>
              <w:rPr>
                <w:rFonts w:hint="eastAsia"/>
              </w:rPr>
              <w:t>附上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每堂醫學系上課</w:t>
            </w:r>
            <w:r>
              <w:rPr>
                <w:rFonts w:hint="eastAsia"/>
              </w:rPr>
              <w:t xml:space="preserve"> </w:t>
            </w:r>
            <w:r>
              <w:t xml:space="preserve">slide PDF </w:t>
            </w:r>
            <w:r>
              <w:rPr>
                <w:rFonts w:hint="eastAsia"/>
              </w:rPr>
              <w:t>檔</w:t>
            </w:r>
          </w:p>
        </w:tc>
      </w:tr>
      <w:tr w:rsidR="00601FD1" w:rsidRPr="005C3933" w:rsidTr="007D20DE">
        <w:trPr>
          <w:trHeight w:val="1820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3.</w:t>
            </w:r>
            <w:r w:rsidRPr="005C3933">
              <w:rPr>
                <w:rFonts w:eastAsia="標楷體"/>
              </w:rPr>
              <w:t>教學方法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達成教學目標的手段，包含講述教學法、討論教學法、發表教學法、問思（探究）教學法、批判性思考教學、問題導向學習（</w:t>
            </w:r>
            <w:r w:rsidRPr="005C3933">
              <w:rPr>
                <w:rFonts w:eastAsia="標楷體"/>
              </w:rPr>
              <w:t>PBL</w:t>
            </w:r>
            <w:r w:rsidRPr="005C3933">
              <w:rPr>
                <w:rFonts w:eastAsia="標楷體"/>
              </w:rPr>
              <w:t>）教學法、示範教學法、視聽媒體教學法、角色扮演</w:t>
            </w:r>
            <w:r w:rsidRPr="005C3933">
              <w:rPr>
                <w:rFonts w:eastAsia="標楷體"/>
              </w:rPr>
              <w:t>/</w:t>
            </w:r>
            <w:r w:rsidRPr="005C3933">
              <w:rPr>
                <w:rFonts w:eastAsia="標楷體"/>
              </w:rPr>
              <w:t>模擬遊戲。</w:t>
            </w:r>
          </w:p>
        </w:tc>
        <w:tc>
          <w:tcPr>
            <w:tcW w:w="1493" w:type="pct"/>
            <w:vAlign w:val="center"/>
          </w:tcPr>
          <w:p w:rsidR="00601FD1" w:rsidRPr="005C3933" w:rsidRDefault="00765C36" w:rsidP="007D20DE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附上使用</w:t>
            </w:r>
            <w:r w:rsidR="004E0C4C">
              <w:rPr>
                <w:rFonts w:hint="eastAsia"/>
              </w:rPr>
              <w:t>特色教學方法</w:t>
            </w:r>
            <w:r>
              <w:rPr>
                <w:rFonts w:hint="eastAsia"/>
              </w:rPr>
              <w:t>之記錄</w:t>
            </w:r>
            <w:r w:rsidR="004E0C4C">
              <w:rPr>
                <w:rFonts w:hint="eastAsia"/>
              </w:rPr>
              <w:t xml:space="preserve"> </w:t>
            </w:r>
            <w:r w:rsidR="004E0C4C">
              <w:rPr>
                <w:rFonts w:hint="eastAsia"/>
              </w:rPr>
              <w:t>如</w:t>
            </w:r>
            <w:r w:rsidR="004E0C4C">
              <w:t>TBL, PBL ---</w:t>
            </w:r>
          </w:p>
        </w:tc>
      </w:tr>
      <w:tr w:rsidR="00601FD1" w:rsidRPr="005C3933" w:rsidTr="007D20DE">
        <w:trPr>
          <w:trHeight w:val="11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4.</w:t>
            </w:r>
            <w:r w:rsidRPr="005C3933">
              <w:rPr>
                <w:rFonts w:eastAsia="標楷體"/>
              </w:rPr>
              <w:t>班級經營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教學過程中，營造有助於提升教學效能的情境，包含師生互動、學習氣氛、學生常規。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765C36" w:rsidRDefault="00765C36" w:rsidP="007D20DE">
            <w:pPr>
              <w:jc w:val="center"/>
            </w:pPr>
            <w:r>
              <w:rPr>
                <w:rFonts w:hint="eastAsia"/>
              </w:rPr>
              <w:t>附上與學生互動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（含社群媒體）</w:t>
            </w:r>
          </w:p>
          <w:p w:rsidR="00601FD1" w:rsidRPr="005C3933" w:rsidRDefault="00765C36" w:rsidP="007D20DE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或使用</w:t>
            </w:r>
            <w:r>
              <w:t>IRS</w:t>
            </w:r>
            <w:r>
              <w:rPr>
                <w:rFonts w:hint="eastAsia"/>
              </w:rPr>
              <w:t>之記錄</w:t>
            </w:r>
          </w:p>
        </w:tc>
      </w:tr>
      <w:tr w:rsidR="00601FD1" w:rsidRPr="005C3933" w:rsidTr="007D20DE">
        <w:trPr>
          <w:trHeight w:val="15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5.</w:t>
            </w:r>
            <w:r w:rsidRPr="005C3933">
              <w:rPr>
                <w:rFonts w:eastAsia="標楷體"/>
              </w:rPr>
              <w:t>多元評量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透過合理的評量方式，確保學生學習成效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601FD1" w:rsidRDefault="00765C36" w:rsidP="007D20DE">
            <w:pPr>
              <w:jc w:val="center"/>
            </w:pPr>
            <w:r>
              <w:rPr>
                <w:rFonts w:hint="eastAsia"/>
              </w:rPr>
              <w:t>附上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每堂醫學系上課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評量分數與同學回饋意見</w:t>
            </w:r>
          </w:p>
        </w:tc>
      </w:tr>
    </w:tbl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AD23BE" w:rsidP="00601FD1">
      <w:pPr>
        <w:spacing w:line="0" w:lineRule="atLeast"/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0536C" wp14:editId="36DD2B0E">
                <wp:simplePos x="0" y="0"/>
                <wp:positionH relativeFrom="column">
                  <wp:posOffset>8826500</wp:posOffset>
                </wp:positionH>
                <wp:positionV relativeFrom="paragraph">
                  <wp:posOffset>-7867650</wp:posOffset>
                </wp:positionV>
                <wp:extent cx="1085850" cy="360045"/>
                <wp:effectExtent l="0" t="0" r="19050" b="209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536C" id="矩形 7" o:spid="_x0000_s1030" style="position:absolute;margin-left:695pt;margin-top:-619.5pt;width:85.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" strokeweight="2pt">
                <v:textbox>
                  <w:txbxContent>
                    <w:p w:rsidR="00765C36" w:rsidRPr="004F0EB9" w:rsidRDefault="00765C36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附表一</w:t>
                      </w:r>
                    </w:p>
                  </w:txbxContent>
                </v:textbox>
              </v:rect>
            </w:pict>
          </mc:Fallback>
        </mc:AlternateContent>
      </w: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sectPr w:rsidR="00601FD1" w:rsidSect="00AD23BE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90" w:rsidRDefault="00283490" w:rsidP="00654F7F">
      <w:r>
        <w:separator/>
      </w:r>
    </w:p>
  </w:endnote>
  <w:endnote w:type="continuationSeparator" w:id="0">
    <w:p w:rsidR="00283490" w:rsidRDefault="00283490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36" w:rsidRDefault="00765C36">
    <w:pPr>
      <w:pStyle w:val="a9"/>
      <w:jc w:val="center"/>
    </w:pPr>
  </w:p>
  <w:p w:rsidR="00765C36" w:rsidRDefault="00765C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90" w:rsidRDefault="00283490" w:rsidP="00654F7F">
      <w:r>
        <w:separator/>
      </w:r>
    </w:p>
  </w:footnote>
  <w:footnote w:type="continuationSeparator" w:id="0">
    <w:p w:rsidR="00283490" w:rsidRDefault="00283490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215072"/>
    <w:rsid w:val="002533A2"/>
    <w:rsid w:val="00263F9F"/>
    <w:rsid w:val="00283490"/>
    <w:rsid w:val="002A0035"/>
    <w:rsid w:val="003021E0"/>
    <w:rsid w:val="00305E96"/>
    <w:rsid w:val="003116FB"/>
    <w:rsid w:val="003156F5"/>
    <w:rsid w:val="00347E3D"/>
    <w:rsid w:val="0037358D"/>
    <w:rsid w:val="003D3099"/>
    <w:rsid w:val="003E447B"/>
    <w:rsid w:val="004231C2"/>
    <w:rsid w:val="00455E8A"/>
    <w:rsid w:val="004E0C4C"/>
    <w:rsid w:val="004F1043"/>
    <w:rsid w:val="004F339C"/>
    <w:rsid w:val="005121AA"/>
    <w:rsid w:val="0053063B"/>
    <w:rsid w:val="00596E2C"/>
    <w:rsid w:val="00597FEE"/>
    <w:rsid w:val="005E55CC"/>
    <w:rsid w:val="00601FD1"/>
    <w:rsid w:val="006240DC"/>
    <w:rsid w:val="00631373"/>
    <w:rsid w:val="00654F7F"/>
    <w:rsid w:val="006825A9"/>
    <w:rsid w:val="006C1E32"/>
    <w:rsid w:val="006F770D"/>
    <w:rsid w:val="0074688F"/>
    <w:rsid w:val="007518B0"/>
    <w:rsid w:val="00765C36"/>
    <w:rsid w:val="007B6670"/>
    <w:rsid w:val="007D20DE"/>
    <w:rsid w:val="007D66C1"/>
    <w:rsid w:val="007F42F4"/>
    <w:rsid w:val="00837E85"/>
    <w:rsid w:val="00840DA3"/>
    <w:rsid w:val="008B1D9F"/>
    <w:rsid w:val="008E1C61"/>
    <w:rsid w:val="00924833"/>
    <w:rsid w:val="0093656D"/>
    <w:rsid w:val="00985EA5"/>
    <w:rsid w:val="009E150F"/>
    <w:rsid w:val="00A20574"/>
    <w:rsid w:val="00A27CF5"/>
    <w:rsid w:val="00A6448C"/>
    <w:rsid w:val="00A83A66"/>
    <w:rsid w:val="00A93D98"/>
    <w:rsid w:val="00AA20D4"/>
    <w:rsid w:val="00AA7A09"/>
    <w:rsid w:val="00AB1D37"/>
    <w:rsid w:val="00AD23BE"/>
    <w:rsid w:val="00AE6F91"/>
    <w:rsid w:val="00B13DAB"/>
    <w:rsid w:val="00B318A0"/>
    <w:rsid w:val="00BA182B"/>
    <w:rsid w:val="00BB0317"/>
    <w:rsid w:val="00BE027B"/>
    <w:rsid w:val="00C142E1"/>
    <w:rsid w:val="00C55484"/>
    <w:rsid w:val="00C6122E"/>
    <w:rsid w:val="00C9183D"/>
    <w:rsid w:val="00C91B8A"/>
    <w:rsid w:val="00CA7FAD"/>
    <w:rsid w:val="00CB6E12"/>
    <w:rsid w:val="00CC10CF"/>
    <w:rsid w:val="00CC4B29"/>
    <w:rsid w:val="00CE4A0D"/>
    <w:rsid w:val="00CF3B3E"/>
    <w:rsid w:val="00CF7981"/>
    <w:rsid w:val="00D354B0"/>
    <w:rsid w:val="00D56B84"/>
    <w:rsid w:val="00D80AEC"/>
    <w:rsid w:val="00D96C1A"/>
    <w:rsid w:val="00DA6B1B"/>
    <w:rsid w:val="00DB53E0"/>
    <w:rsid w:val="00DE4DA1"/>
    <w:rsid w:val="00E2407C"/>
    <w:rsid w:val="00E578EE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CD7A1"/>
  <w15:docId w15:val="{E64F6E85-99BD-43E9-977B-BC7B0E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66BB-0C79-4CED-96DC-4D6E203F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SYNNEX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linseipher</cp:lastModifiedBy>
  <cp:revision>3</cp:revision>
  <cp:lastPrinted>2015-10-26T02:37:00Z</cp:lastPrinted>
  <dcterms:created xsi:type="dcterms:W3CDTF">2021-06-04T13:44:00Z</dcterms:created>
  <dcterms:modified xsi:type="dcterms:W3CDTF">2021-06-04T13:52:00Z</dcterms:modified>
</cp:coreProperties>
</file>