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1" w:rsidRPr="005C3933" w:rsidRDefault="00AD23BE" w:rsidP="00601FD1">
      <w:pPr>
        <w:spacing w:line="0" w:lineRule="atLeast"/>
        <w:jc w:val="center"/>
        <w:rPr>
          <w:rFonts w:eastAsia="標楷體"/>
          <w:b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6F943" wp14:editId="49453969">
                <wp:simplePos x="0" y="0"/>
                <wp:positionH relativeFrom="column">
                  <wp:posOffset>5031740</wp:posOffset>
                </wp:positionH>
                <wp:positionV relativeFrom="paragraph">
                  <wp:posOffset>-389890</wp:posOffset>
                </wp:positionV>
                <wp:extent cx="1085850" cy="360045"/>
                <wp:effectExtent l="0" t="0" r="1905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396.2pt;margin-top:-30.7pt;width:85.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" strokeweight="2pt">
                <v:textbox>
                  <w:txbxContent>
                    <w:p w:rsidR="00AD23BE" w:rsidRPr="004F0EB9" w:rsidRDefault="00AD23BE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bookmarkStart w:id="1" w:name="_GoBack"/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01FD1" w:rsidRPr="005C3933">
        <w:rPr>
          <w:rFonts w:eastAsia="標楷體"/>
          <w:b/>
          <w:sz w:val="32"/>
        </w:rPr>
        <w:t>高雄醫學大學</w:t>
      </w:r>
      <w:r w:rsidR="00601FD1">
        <w:rPr>
          <w:rFonts w:eastAsia="標楷體" w:hint="eastAsia"/>
          <w:b/>
          <w:sz w:val="32"/>
        </w:rPr>
        <w:t>醫</w:t>
      </w:r>
      <w:r w:rsidR="00601FD1" w:rsidRPr="005C3933">
        <w:rPr>
          <w:rFonts w:eastAsia="標楷體"/>
          <w:b/>
          <w:sz w:val="32"/>
        </w:rPr>
        <w:t>學院教師升等教學能力評核表</w:t>
      </w:r>
    </w:p>
    <w:p w:rsidR="00601FD1" w:rsidRPr="00AD23BE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  <w:r w:rsidRPr="005C3933">
        <w:rPr>
          <w:rFonts w:eastAsia="標楷體"/>
        </w:rPr>
        <w:t>升等教師：</w:t>
      </w:r>
      <w:r w:rsidRPr="005C3933">
        <w:rPr>
          <w:rFonts w:eastAsia="標楷體"/>
        </w:rPr>
        <w:t xml:space="preserve">                </w:t>
      </w:r>
      <w:r w:rsidRPr="005C3933">
        <w:rPr>
          <w:rFonts w:eastAsia="標楷體"/>
        </w:rPr>
        <w:t>評核人：</w:t>
      </w:r>
      <w:r w:rsidRPr="005C3933">
        <w:rPr>
          <w:rFonts w:eastAsia="標楷體"/>
        </w:rPr>
        <w:t xml:space="preserve"> </w:t>
      </w:r>
      <w:r w:rsidRPr="005C3933">
        <w:rPr>
          <w:rFonts w:eastAsia="標楷體"/>
        </w:rPr>
        <w:tab/>
      </w:r>
      <w:r w:rsidRPr="005C3933">
        <w:rPr>
          <w:rFonts w:eastAsia="標楷體"/>
        </w:rPr>
        <w:t>評分合計：</w:t>
      </w:r>
    </w:p>
    <w:p w:rsidR="00601FD1" w:rsidRPr="005C3933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5461"/>
        <w:gridCol w:w="2942"/>
      </w:tblGrid>
      <w:tr w:rsidR="00601FD1" w:rsidRPr="005C3933" w:rsidTr="00E2407C">
        <w:trPr>
          <w:trHeight w:val="750"/>
          <w:jc w:val="center"/>
        </w:trPr>
        <w:tc>
          <w:tcPr>
            <w:tcW w:w="736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教學能力</w:t>
            </w:r>
          </w:p>
        </w:tc>
        <w:tc>
          <w:tcPr>
            <w:tcW w:w="2771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內涵描述</w:t>
            </w:r>
          </w:p>
        </w:tc>
        <w:tc>
          <w:tcPr>
            <w:tcW w:w="1493" w:type="pct"/>
            <w:shd w:val="clear" w:color="auto" w:fill="E5B8B7" w:themeFill="accent2" w:themeFillTint="66"/>
            <w:vAlign w:val="center"/>
          </w:tcPr>
          <w:p w:rsidR="00601FD1" w:rsidRPr="00FD722D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評分</w:t>
            </w:r>
            <w:r w:rsidRPr="00FD722D">
              <w:rPr>
                <w:rFonts w:eastAsia="標楷體" w:hint="eastAsia"/>
              </w:rPr>
              <w:t>(</w:t>
            </w:r>
            <w:r w:rsidRPr="00FD722D">
              <w:rPr>
                <w:rFonts w:eastAsia="標楷體" w:hint="eastAsia"/>
              </w:rPr>
              <w:t>每項得分最高</w:t>
            </w:r>
            <w:r w:rsidRPr="00FD722D">
              <w:rPr>
                <w:rFonts w:eastAsia="標楷體" w:hint="eastAsia"/>
              </w:rPr>
              <w:t>20</w:t>
            </w:r>
            <w:r w:rsidRPr="00FD722D">
              <w:rPr>
                <w:rFonts w:eastAsia="標楷體" w:hint="eastAsia"/>
              </w:rPr>
              <w:t>分</w:t>
            </w:r>
            <w:r w:rsidRPr="00FD722D">
              <w:rPr>
                <w:rFonts w:eastAsia="標楷體" w:hint="eastAsia"/>
              </w:rPr>
              <w:t>)</w:t>
            </w:r>
          </w:p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檢附佐證資料以供查核。</w:t>
            </w:r>
          </w:p>
        </w:tc>
      </w:tr>
      <w:tr w:rsidR="00601FD1" w:rsidRPr="005C3933" w:rsidTr="007D20DE">
        <w:trPr>
          <w:trHeight w:val="1631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1.</w:t>
            </w:r>
            <w:r w:rsidRPr="005C3933">
              <w:rPr>
                <w:rFonts w:eastAsia="標楷體"/>
              </w:rPr>
              <w:t>課程規劃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授課前應根據學生的先備知識、學校特色、學習能力指標，規劃適切的教學與評量，包含教學目標、學習對象、課程設計、教學活動、評量實施。</w:t>
            </w:r>
          </w:p>
        </w:tc>
        <w:tc>
          <w:tcPr>
            <w:tcW w:w="1493" w:type="pct"/>
            <w:vAlign w:val="center"/>
          </w:tcPr>
          <w:p w:rsidR="00601FD1" w:rsidRPr="005C3933" w:rsidRDefault="00AD23BE" w:rsidP="007D20DE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B84237" wp14:editId="5AD12659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-1024255</wp:posOffset>
                      </wp:positionV>
                      <wp:extent cx="1085850" cy="360045"/>
                      <wp:effectExtent l="0" t="0" r="19050" b="2095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BE" w:rsidRPr="004F0EB9" w:rsidRDefault="00AD23BE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</w:t>
                                  </w:r>
                                  <w:proofErr w:type="gramStart"/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7" style="position:absolute;left:0;text-align:left;margin-left:361.4pt;margin-top:-80.65pt;width:85.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" strokeweight="2pt">
                      <v:textbo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B9139A" wp14:editId="6B31CAAB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-1176655</wp:posOffset>
                      </wp:positionV>
                      <wp:extent cx="1085850" cy="360045"/>
                      <wp:effectExtent l="0" t="0" r="19050" b="209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BE" w:rsidRPr="004F0EB9" w:rsidRDefault="00AD23BE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</w:t>
                                  </w:r>
                                  <w:proofErr w:type="gramStart"/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8" style="position:absolute;left:0;text-align:left;margin-left:349.4pt;margin-top:-92.65pt;width:85.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" strokeweight="2pt">
                      <v:textbo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38E626" wp14:editId="51E22C86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-1481455</wp:posOffset>
                      </wp:positionV>
                      <wp:extent cx="1085850" cy="360045"/>
                      <wp:effectExtent l="0" t="0" r="19050" b="209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BE" w:rsidRPr="004F0EB9" w:rsidRDefault="00AD23BE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</w:t>
                                  </w:r>
                                  <w:proofErr w:type="gramStart"/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9" style="position:absolute;left:0;text-align:left;margin-left:325.4pt;margin-top:-116.65pt;width:85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" strokeweight="2pt">
                      <v:textbo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1FD1" w:rsidRPr="005C3933" w:rsidTr="007D20DE">
        <w:trPr>
          <w:trHeight w:val="155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2.</w:t>
            </w:r>
            <w:r w:rsidRPr="005C3933">
              <w:rPr>
                <w:rFonts w:eastAsia="標楷體"/>
              </w:rPr>
              <w:t>教學內容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用以協助學生學習的各種軟硬體教學設施，例如教科書、補充材料、自編教材、多媒體互動式資源。</w:t>
            </w:r>
          </w:p>
        </w:tc>
        <w:tc>
          <w:tcPr>
            <w:tcW w:w="1493" w:type="pct"/>
            <w:vAlign w:val="center"/>
          </w:tcPr>
          <w:p w:rsidR="00601FD1" w:rsidRDefault="00601FD1" w:rsidP="007D20DE">
            <w:pPr>
              <w:jc w:val="center"/>
            </w:pPr>
          </w:p>
        </w:tc>
      </w:tr>
      <w:tr w:rsidR="00601FD1" w:rsidRPr="005C3933" w:rsidTr="007D20DE">
        <w:trPr>
          <w:trHeight w:val="1820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3.</w:t>
            </w:r>
            <w:r w:rsidRPr="005C3933">
              <w:rPr>
                <w:rFonts w:eastAsia="標楷體"/>
              </w:rPr>
              <w:t>教學方法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達成教學目標的手段，包含講述教學法、討論教學法、發表教學法、</w:t>
            </w:r>
            <w:proofErr w:type="gramStart"/>
            <w:r w:rsidRPr="005C3933">
              <w:rPr>
                <w:rFonts w:eastAsia="標楷體"/>
              </w:rPr>
              <w:t>問思</w:t>
            </w:r>
            <w:proofErr w:type="gramEnd"/>
            <w:r w:rsidRPr="005C3933">
              <w:rPr>
                <w:rFonts w:eastAsia="標楷體"/>
              </w:rPr>
              <w:t>（探究）教學法、批判性思考教學、問題導向學習（</w:t>
            </w:r>
            <w:r w:rsidRPr="005C3933">
              <w:rPr>
                <w:rFonts w:eastAsia="標楷體"/>
              </w:rPr>
              <w:t>PBL</w:t>
            </w:r>
            <w:r w:rsidRPr="005C3933">
              <w:rPr>
                <w:rFonts w:eastAsia="標楷體"/>
              </w:rPr>
              <w:t>）教學法、示範教學法、視聽媒體教學法、角色扮演</w:t>
            </w:r>
            <w:r w:rsidRPr="005C3933">
              <w:rPr>
                <w:rFonts w:eastAsia="標楷體"/>
              </w:rPr>
              <w:t>/</w:t>
            </w:r>
            <w:r w:rsidRPr="005C3933">
              <w:rPr>
                <w:rFonts w:eastAsia="標楷體"/>
              </w:rPr>
              <w:t>模擬遊戲。</w:t>
            </w:r>
          </w:p>
        </w:tc>
        <w:tc>
          <w:tcPr>
            <w:tcW w:w="1493" w:type="pct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</w:p>
        </w:tc>
      </w:tr>
      <w:tr w:rsidR="00601FD1" w:rsidRPr="005C3933" w:rsidTr="007D20DE">
        <w:trPr>
          <w:trHeight w:val="11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4.</w:t>
            </w:r>
            <w:r w:rsidRPr="005C3933">
              <w:rPr>
                <w:rFonts w:eastAsia="標楷體"/>
              </w:rPr>
              <w:t>班級經營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教學過程中，營造有助於提升教學效能的情境，包含師生互動、學習氣氛、學生常規。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</w:p>
        </w:tc>
      </w:tr>
      <w:tr w:rsidR="00601FD1" w:rsidRPr="005C3933" w:rsidTr="007D20DE">
        <w:trPr>
          <w:trHeight w:val="15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5.</w:t>
            </w:r>
            <w:r w:rsidRPr="005C3933">
              <w:rPr>
                <w:rFonts w:eastAsia="標楷體"/>
              </w:rPr>
              <w:t>多元評量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透過合理的評量方式，確保學生學習成效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601FD1" w:rsidRDefault="00601FD1" w:rsidP="007D20DE">
            <w:pPr>
              <w:jc w:val="center"/>
            </w:pPr>
          </w:p>
        </w:tc>
      </w:tr>
    </w:tbl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AD23BE" w:rsidP="00601FD1">
      <w:pPr>
        <w:spacing w:line="0" w:lineRule="atLeast"/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30018" wp14:editId="75B79CBD">
                <wp:simplePos x="0" y="0"/>
                <wp:positionH relativeFrom="column">
                  <wp:posOffset>8826500</wp:posOffset>
                </wp:positionH>
                <wp:positionV relativeFrom="paragraph">
                  <wp:posOffset>-7867650</wp:posOffset>
                </wp:positionV>
                <wp:extent cx="1085850" cy="360045"/>
                <wp:effectExtent l="0" t="0" r="19050" b="209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margin-left:695pt;margin-top:-619.5pt;width:85.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" strokeweight="2pt">
                <v:textbox>
                  <w:txbxContent>
                    <w:p w:rsidR="00AD23BE" w:rsidRPr="004F0EB9" w:rsidRDefault="00AD23BE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sectPr w:rsidR="00601FD1" w:rsidSect="00AD23BE">
      <w:footerReference w:type="default" r:id="rId9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B0" w:rsidRDefault="00D354B0" w:rsidP="00654F7F">
      <w:r>
        <w:separator/>
      </w:r>
    </w:p>
  </w:endnote>
  <w:endnote w:type="continuationSeparator" w:id="0">
    <w:p w:rsidR="00D354B0" w:rsidRDefault="00D354B0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DE" w:rsidRDefault="007D20DE">
    <w:pPr>
      <w:pStyle w:val="a9"/>
      <w:jc w:val="center"/>
    </w:pPr>
  </w:p>
  <w:p w:rsidR="007D20DE" w:rsidRDefault="007D20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B0" w:rsidRDefault="00D354B0" w:rsidP="00654F7F">
      <w:r>
        <w:separator/>
      </w:r>
    </w:p>
  </w:footnote>
  <w:footnote w:type="continuationSeparator" w:id="0">
    <w:p w:rsidR="00D354B0" w:rsidRDefault="00D354B0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215072"/>
    <w:rsid w:val="002533A2"/>
    <w:rsid w:val="00263F9F"/>
    <w:rsid w:val="002A0035"/>
    <w:rsid w:val="003021E0"/>
    <w:rsid w:val="00305E96"/>
    <w:rsid w:val="003116FB"/>
    <w:rsid w:val="003156F5"/>
    <w:rsid w:val="003D3099"/>
    <w:rsid w:val="003E447B"/>
    <w:rsid w:val="004231C2"/>
    <w:rsid w:val="00455E8A"/>
    <w:rsid w:val="004F1043"/>
    <w:rsid w:val="004F339C"/>
    <w:rsid w:val="005121AA"/>
    <w:rsid w:val="0053063B"/>
    <w:rsid w:val="00596E2C"/>
    <w:rsid w:val="00597FEE"/>
    <w:rsid w:val="00601FD1"/>
    <w:rsid w:val="006240DC"/>
    <w:rsid w:val="00631373"/>
    <w:rsid w:val="00654F7F"/>
    <w:rsid w:val="006C1E32"/>
    <w:rsid w:val="006F770D"/>
    <w:rsid w:val="0074688F"/>
    <w:rsid w:val="007518B0"/>
    <w:rsid w:val="007D20DE"/>
    <w:rsid w:val="007D66C1"/>
    <w:rsid w:val="007F42F4"/>
    <w:rsid w:val="00837E85"/>
    <w:rsid w:val="008B1D9F"/>
    <w:rsid w:val="008E1C61"/>
    <w:rsid w:val="00924833"/>
    <w:rsid w:val="0093656D"/>
    <w:rsid w:val="00985EA5"/>
    <w:rsid w:val="009E150F"/>
    <w:rsid w:val="00A20574"/>
    <w:rsid w:val="00A27CF5"/>
    <w:rsid w:val="00A83A66"/>
    <w:rsid w:val="00A93D98"/>
    <w:rsid w:val="00AA20D4"/>
    <w:rsid w:val="00AA7A09"/>
    <w:rsid w:val="00AB1D37"/>
    <w:rsid w:val="00AD23BE"/>
    <w:rsid w:val="00AE6F91"/>
    <w:rsid w:val="00B13DAB"/>
    <w:rsid w:val="00B318A0"/>
    <w:rsid w:val="00BE027B"/>
    <w:rsid w:val="00C142E1"/>
    <w:rsid w:val="00C55484"/>
    <w:rsid w:val="00C6122E"/>
    <w:rsid w:val="00C9183D"/>
    <w:rsid w:val="00C91B8A"/>
    <w:rsid w:val="00CA7FAD"/>
    <w:rsid w:val="00CB6E12"/>
    <w:rsid w:val="00CC4B29"/>
    <w:rsid w:val="00CE4A0D"/>
    <w:rsid w:val="00CF3B3E"/>
    <w:rsid w:val="00CF7981"/>
    <w:rsid w:val="00D354B0"/>
    <w:rsid w:val="00D56B84"/>
    <w:rsid w:val="00D80AEC"/>
    <w:rsid w:val="00D96C1A"/>
    <w:rsid w:val="00DA6B1B"/>
    <w:rsid w:val="00DB53E0"/>
    <w:rsid w:val="00DE4DA1"/>
    <w:rsid w:val="00E2407C"/>
    <w:rsid w:val="00E578EE"/>
    <w:rsid w:val="00EE3F1C"/>
    <w:rsid w:val="00F23E49"/>
    <w:rsid w:val="00F5181E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77AB-B413-486A-B107-641168F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SYNNEX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2015-10-26T02:37:00Z</cp:lastPrinted>
  <dcterms:created xsi:type="dcterms:W3CDTF">2016-01-14T03:13:00Z</dcterms:created>
  <dcterms:modified xsi:type="dcterms:W3CDTF">2016-01-14T03:25:00Z</dcterms:modified>
</cp:coreProperties>
</file>